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keepNext w:val="0"/>
        <w:spacing w:before="0" w:after="20" w:line="240" w:lineRule="auto"/>
        <w:jc w:val="left"/>
        <w:widowControl w:val="0"/>
      </w:pPr>
    </w:p>
    <w:p>
      <w:pPr>
        <w:keepNext/>
        <w:spacing w:before="0" w:after="120" w:line="240" w:lineRule="auto"/>
        <w:jc w:val="center"/>
        <w:widowControl w:val="0"/>
      </w:pPr>
      <w:r>
        <w:rPr>
          <w:rFonts w:ascii="Montserrat" w:hAnsi="Montserrat" w:eastAsia="Montserrat"/>
          <w:b/>
          <w:sz w:val="28"/>
          <w:u w:val="single"/>
        </w:rPr>
        <w:t>Information about research projects (2026-2027)</w:t>
      </w:r>
    </w:p>
    <w:p>
      <w:pPr>
        <w:keepNext w:val="0"/>
        <w:spacing w:before="0" w:after="10" w:line="240" w:lineRule="auto"/>
        <w:jc w:val="left"/>
        <w:widowControl w:val="0"/>
      </w:pPr>
      <w:r>
        <w:rPr>
          <w:rFonts w:ascii="Montserrat" w:hAnsi="Montserrat" w:eastAsia="Montserrat"/>
          <w:sz w:val="22"/>
        </w:rPr>
        <w:t>Principal investigators:</w:t>
      </w:r>
      <w:r>
        <w:rPr>
          <w:rFonts w:ascii="Montserrat" w:hAnsi="Montserrat" w:eastAsia="Montserrat"/>
          <w:sz w:val="22"/>
        </w:rPr>
        <w:t xml:space="preserve"> Prof Riem El Tahry and Dr Mehrdad Bahadori</w:t>
      </w:r>
    </w:p>
    <w:p>
      <w:pPr>
        <w:keepNext w:val="0"/>
        <w:spacing w:before="0" w:after="10" w:line="240" w:lineRule="auto"/>
        <w:jc w:val="left"/>
        <w:widowControl w:val="0"/>
      </w:pPr>
      <w:r>
        <w:rPr>
          <w:rFonts w:ascii="Montserrat" w:hAnsi="Montserrat" w:eastAsia="Montserrat"/>
          <w:sz w:val="22"/>
        </w:rPr>
        <w:t>Phone :</w:t>
      </w:r>
      <w:r>
        <w:rPr>
          <w:rFonts w:ascii="Montserrat" w:hAnsi="Montserrat" w:eastAsia="Montserrat"/>
          <w:sz w:val="22"/>
        </w:rPr>
        <w:t xml:space="preserve"> +32 27 64 53 17</w:t>
      </w:r>
    </w:p>
    <w:p>
      <w:pPr>
        <w:keepNext w:val="0"/>
        <w:spacing w:before="0" w:after="10" w:line="240" w:lineRule="auto"/>
        <w:jc w:val="left"/>
        <w:widowControl w:val="0"/>
      </w:pPr>
      <w:r>
        <w:rPr>
          <w:rFonts w:ascii="Montserrat" w:hAnsi="Montserrat" w:eastAsia="Montserrat"/>
          <w:sz w:val="22"/>
        </w:rPr>
        <w:t xml:space="preserve">E-mail : </w:t>
      </w:r>
      <w:hyperlink r:id="rId12">
        <w:r>
          <w:rPr>
            <w:rFonts w:ascii="Montserrat" w:hAnsi="Montserrat"/>
            <w:color w:val="0000FF"/>
            <w:u w:val="single"/>
            <w:sz w:val="22"/>
            <w:szCs w:val="22"/>
          </w:rPr>
          <w:t>riem.eltahry@uclouvain.be</w:t>
        </w:r>
      </w:hyperlink>
    </w:p>
    <w:p>
      <w:pPr>
        <w:keepNext w:val="0"/>
        <w:spacing w:before="0" w:after="10" w:line="240" w:lineRule="auto"/>
        <w:jc w:val="left"/>
        <w:widowControl w:val="0"/>
      </w:pPr>
      <w:r>
        <w:rPr>
          <w:rFonts w:ascii="Montserrat" w:hAnsi="Montserrat" w:eastAsia="Montserrat"/>
          <w:sz w:val="22"/>
        </w:rPr>
        <w:t>Name of laboratory:</w:t>
      </w:r>
      <w:r>
        <w:rPr>
          <w:rFonts w:ascii="Montserrat" w:hAnsi="Montserrat" w:eastAsia="Montserrat"/>
          <w:sz w:val="22"/>
        </w:rPr>
        <w:t xml:space="preserve"> Epilepsy and Neuromodulation Lab</w:t>
      </w:r>
    </w:p>
    <w:p>
      <w:pPr>
        <w:keepNext w:val="0"/>
        <w:spacing w:before="0" w:after="10" w:line="240" w:lineRule="auto"/>
        <w:jc w:val="left"/>
        <w:widowControl w:val="0"/>
      </w:pPr>
      <w:r>
        <w:rPr>
          <w:rFonts w:ascii="Montserrat" w:hAnsi="Montserrat" w:eastAsia="Montserrat"/>
          <w:sz w:val="22"/>
        </w:rPr>
        <w:t>Address of laboratory:</w:t>
      </w:r>
      <w:r>
        <w:rPr>
          <w:rFonts w:ascii="Montserrat" w:hAnsi="Montserrat" w:eastAsia="Montserrat"/>
          <w:sz w:val="22"/>
        </w:rPr>
        <w:t xml:space="preserve"> Tour Vesale, level 5, Avenue Mounier, 52, 1200 Brussels</w:t>
      </w:r>
    </w:p>
    <w:p>
      <w:pPr>
        <w:keepNext w:val="0"/>
        <w:spacing w:before="0" w:after="10" w:line="240" w:lineRule="auto"/>
        <w:jc w:val="left"/>
        <w:widowControl w:val="0"/>
      </w:pPr>
      <w:r>
        <w:rPr>
          <w:rFonts w:ascii="Montserrat" w:hAnsi="Montserrat" w:eastAsia="Montserrat"/>
          <w:i/>
          <w:sz w:val="22"/>
        </w:rPr>
        <w:t>Website:</w:t>
      </w:r>
      <w:r>
        <w:rPr>
          <w:rFonts w:ascii="Montserrat" w:hAnsi="Montserrat" w:eastAsia="Montserrat"/>
          <w:sz w:val="22"/>
        </w:rPr>
        <w:t xml:space="preserve"> </w:t>
      </w:r>
      <w:hyperlink r:id="rId13">
        <w:r>
          <w:rPr>
            <w:rFonts w:ascii="Montserrat" w:hAnsi="Montserrat"/>
            <w:color w:val="0000FF"/>
            <w:u w:val="single"/>
            <w:sz w:val="22"/>
            <w:szCs w:val="22"/>
          </w:rPr>
          <w:t>https://www.enlab.be/</w:t>
        </w:r>
      </w:hyperlink>
    </w:p>
    <w:p>
      <w:pPr>
        <w:keepNext w:val="0"/>
        <w:spacing w:before="0" w:after="60" w:line="240" w:lineRule="auto"/>
        <w:jc w:val="left"/>
        <w:widowControl w:val="0"/>
      </w:pPr>
    </w:p>
    <w:p>
      <w:pPr>
        <w:keepNext/>
        <w:spacing w:before="40" w:after="120" w:line="240" w:lineRule="auto"/>
        <w:jc w:val="center"/>
        <w:widowControl w:val="0"/>
      </w:pPr>
      <w:r>
        <w:rPr>
          <w:rFonts w:ascii="Montserrat" w:hAnsi="Montserrat" w:eastAsia="Montserrat"/>
          <w:b/>
          <w:sz w:val="28"/>
        </w:rPr>
        <w:t>Can a Non-Invasive Vagus Nerve Test Predict cVNS Response? Ocular Biomarkers in Drug-Resistant Epilepsy</w:t>
      </w:r>
    </w:p>
    <w:p>
      <w:pPr>
        <w:keepNext/>
        <w:spacing w:before="0" w:after="40" w:line="240" w:lineRule="auto"/>
        <w:jc w:val="left"/>
        <w:widowControl w:val="0"/>
      </w:pPr>
      <w:r>
        <w:rPr>
          <w:rFonts w:ascii="Montserrat" w:hAnsi="Montserrat" w:eastAsia="Montserrat"/>
          <w:b/>
          <w:sz w:val="20"/>
        </w:rPr>
        <w:t>Summary:</w:t>
      </w:r>
    </w:p>
    <w:p>
      <w:pPr>
        <w:keepNext w:val="0"/>
        <w:spacing w:before="0" w:after="30" w:line="240" w:lineRule="auto"/>
        <w:jc w:val="both"/>
        <w:widowControl w:val="0"/>
      </w:pPr>
      <w:r>
        <w:rPr>
          <w:rFonts w:ascii="Montserrat" w:hAnsi="Montserrat" w:eastAsia="Montserrat"/>
          <w:sz w:val="20"/>
        </w:rPr>
        <w:t>Cervical vagus nerve stimulation (cVNS) is an established treatment for drug-resistant epilepsy, but response varies substantially between patients and is difficult to predict before implantation.</w:t>
      </w:r>
      <w:r>
        <w:rPr>
          <w:rFonts w:ascii="Montserrat" w:hAnsi="Montserrat" w:eastAsia="Montserrat"/>
          <w:sz w:val="18"/>
          <w:vertAlign w:val="superscript"/>
        </w:rPr>
        <w:t>1</w:t>
      </w:r>
      <w:r>
        <w:rPr>
          <w:rFonts w:ascii="Montserrat" w:hAnsi="Montserrat" w:eastAsia="Montserrat"/>
          <w:sz w:val="20"/>
        </w:rPr>
        <w:t xml:space="preserve"> One of the best-supported VNS mechanisms involves vagal afferent activation of the nucleus tractus solitarius followed by recruitment of the locus coeruleus-norepinephrine (LC-NE) system. Experimental and human studies link this pathway to antiseizure effects and to individual cVNS response.</w:t>
      </w:r>
      <w:r>
        <w:rPr>
          <w:rFonts w:ascii="Montserrat" w:hAnsi="Montserrat" w:eastAsia="Montserrat"/>
          <w:sz w:val="18"/>
          <w:vertAlign w:val="superscript"/>
        </w:rPr>
        <w:t>2,3</w:t>
      </w:r>
    </w:p>
    <w:p>
      <w:pPr>
        <w:keepNext w:val="0"/>
        <w:spacing w:before="0" w:after="30" w:line="240" w:lineRule="auto"/>
        <w:jc w:val="both"/>
        <w:widowControl w:val="0"/>
      </w:pPr>
      <w:r>
        <w:rPr>
          <w:rFonts w:ascii="Montserrat" w:hAnsi="Montserrat" w:eastAsia="Montserrat"/>
          <w:sz w:val="20"/>
        </w:rPr>
        <w:t>This project asks whether a brief, non-invasive taVNS challenge before cVNS implantation can reveal how responsive an individual patient’s vagal-brainstem neuromodulatory pathway is. The central hypothesis is that patients showing stronger active-versus-sham ocular responses to taVNS will be more likely to benefit from later chronic cVNS. Here, taVNS is used as a physiological challenge test rather than as a treatment.</w:t>
      </w:r>
    </w:p>
    <w:p>
      <w:pPr>
        <w:keepNext w:val="0"/>
        <w:spacing w:before="0" w:after="30" w:line="240" w:lineRule="auto"/>
        <w:jc w:val="both"/>
        <w:widowControl w:val="0"/>
      </w:pPr>
      <w:r>
        <w:rPr>
          <w:rFonts w:ascii="Montserrat" w:hAnsi="Montserrat" w:eastAsia="Montserrat"/>
          <w:sz w:val="20"/>
        </w:rPr>
        <w:t>Patients being evaluated for cVNS will complete active taVNS at the left cymba conchae and sensory-matched sham stimulation at the left earlobe on separate randomized visits. Pupil diameter and eye movements will be recorded with an EyeLink system together with electrodermal activity (EDA). The protocol will quantify rapid stimulation-evoked pupil dilation, tonic changes during a seven-minute stimulation period, post-stimulation persistence, and prosaccade/antisaccade measures of response initiation and inhibitory control.</w:t>
      </w:r>
    </w:p>
    <w:p>
      <w:pPr>
        <w:keepNext w:val="0"/>
        <w:spacing w:before="0" w:after="30" w:line="240" w:lineRule="auto"/>
        <w:jc w:val="both"/>
        <w:widowControl w:val="0"/>
      </w:pPr>
      <w:r>
        <w:rPr>
          <w:rFonts w:ascii="Montserrat" w:hAnsi="Montserrat" w:eastAsia="Montserrat"/>
          <w:sz w:val="20"/>
        </w:rPr>
        <w:t>Seizure frequency will be assessed prospectively before cVNS implantation and again at three and six months after implantation. Pre-implantation ocular responses to active versus sham taVNS will then be related to later seizure outcome and responder status. This strategy is motivated by studies showing stimulation-evoked pupillary responses during implanted VNS, dose-dependent effects and larger pupil responses in clinical responders than non-responders.</w:t>
      </w:r>
      <w:r>
        <w:rPr>
          <w:rFonts w:ascii="Montserrat" w:hAnsi="Montserrat" w:eastAsia="Montserrat"/>
          <w:sz w:val="18"/>
          <w:vertAlign w:val="superscript"/>
        </w:rPr>
        <w:t>4,5</w:t>
      </w:r>
      <w:r>
        <w:rPr>
          <w:rFonts w:ascii="Montserrat" w:hAnsi="Montserrat" w:eastAsia="Montserrat"/>
          <w:sz w:val="20"/>
        </w:rPr>
        <w:t xml:space="preserve"> EDA will be analysed as a secondary autonomic measure to help interpret concurrent sensory-arousal effects.</w:t>
      </w:r>
    </w:p>
    <w:p>
      <w:pPr>
        <w:keepNext w:val="0"/>
        <w:spacing w:before="0" w:after="30" w:line="240" w:lineRule="auto"/>
        <w:jc w:val="both"/>
        <w:widowControl w:val="0"/>
      </w:pPr>
      <w:r>
        <w:rPr>
          <w:rFonts w:ascii="Montserrat" w:hAnsi="Montserrat" w:eastAsia="Montserrat"/>
          <w:sz w:val="20"/>
        </w:rPr>
        <w:t>Depending on clinical recruitment and project timing, the student will contribute to standardized pre-implantation research sessions, eye-tracker and EDA recordings, clinical data organization and longitudinal follow-up datasets. Analytical work will include preprocessing of pupil, saccadic and EDA signals, quality control, extraction of active-versus-sham response measures, visualization and statistical analyses linking physiology to clinical outcome. The student will work within a multidisciplinary epilepsy and neuromodulation team.</w:t>
      </w:r>
    </w:p>
    <w:p>
      <w:pPr>
        <w:keepNext w:val="0"/>
        <w:spacing w:before="20" w:after="0" w:line="240" w:lineRule="auto"/>
        <w:jc w:val="both"/>
        <w:widowControl w:val="0"/>
      </w:pPr>
      <w:r>
        <w:rPr>
          <w:rFonts w:ascii="Montserrat" w:hAnsi="Montserrat" w:eastAsia="Montserrat"/>
          <w:b/>
          <w:i/>
          <w:sz w:val="20"/>
        </w:rPr>
        <w:t>Key words:</w:t>
      </w:r>
      <w:r>
        <w:rPr>
          <w:rFonts w:ascii="Montserrat" w:hAnsi="Montserrat" w:eastAsia="Montserrat"/>
          <w:sz w:val="20"/>
        </w:rPr>
        <w:t xml:space="preserve"> drug-resistant epilepsy, cVNS, taVNS, pupillometry, saccades, locus coeruleus, biomarkers</w:t>
      </w:r>
    </w:p>
    <w:p>
      <w:pPr>
        <w:keepNext w:val="0"/>
        <w:pageBreakBefore/>
        <w:spacing w:before="0" w:after="40" w:line="240" w:lineRule="auto"/>
        <w:jc w:val="left"/>
        <w:widowControl w:val="0"/>
      </w:pPr>
      <w:r>
        <w:rPr>
          <w:rFonts w:ascii="Montserrat" w:hAnsi="Montserrat" w:eastAsia="Montserrat"/>
          <w:sz w:val="20"/>
        </w:rPr>
        <w:t>This project fits more specifically into the following SBIM master program(s) at UCLouvain:</w:t>
      </w:r>
    </w:p>
    <w:p>
      <w:pPr>
        <w:keepNext w:val="0"/>
        <w:spacing w:before="0" w:after="240" w:line="240" w:lineRule="auto"/>
        <w:ind w:left="504"/>
        <w:jc w:val="left"/>
        <w:widowControl w:val="0"/>
      </w:pPr>
      <w:r>
        <w:rPr>
          <w:rFonts w:ascii="Montserrat" w:hAnsi="Montserrat" w:eastAsia="Montserrat"/>
          <w:b/>
          <w:sz w:val="20"/>
        </w:rPr>
        <w:t>O</w:t>
      </w:r>
      <w:r>
        <w:rPr>
          <w:rFonts w:ascii="Montserrat" w:hAnsi="Montserrat" w:eastAsia="Montserrat"/>
          <w:sz w:val="20"/>
        </w:rPr>
        <w:t xml:space="preserve"> Finalité approfondie, option neurosciences</w:t>
      </w:r>
    </w:p>
    <w:p>
      <w:pPr>
        <w:keepNext/>
        <w:spacing w:before="0" w:after="60" w:line="240" w:lineRule="auto"/>
        <w:jc w:val="left"/>
        <w:widowControl w:val="0"/>
      </w:pPr>
      <w:r>
        <w:rPr>
          <w:rFonts w:ascii="Montserrat" w:hAnsi="Montserrat" w:eastAsia="Montserrat"/>
          <w:b/>
          <w:sz w:val="20"/>
        </w:rPr>
        <w:t>Selected references:</w:t>
      </w:r>
    </w:p>
    <w:p>
      <w:pPr>
        <w:keepNext w:val="0"/>
        <w:spacing w:before="0" w:after="30" w:line="240" w:lineRule="auto"/>
        <w:ind w:left="0" w:firstLine="0"/>
        <w:jc w:val="left"/>
        <w:widowControl w:val="0"/>
      </w:pPr>
      <w:r>
        <w:rPr>
          <w:rFonts w:ascii="Montserrat" w:hAnsi="Montserrat" w:eastAsia="Montserrat"/>
          <w:sz w:val="20"/>
        </w:rPr>
        <w:t xml:space="preserve">1.   Boon P, et al. (2018). Curr Opin Neurol 31, 198–210. </w:t>
      </w:r>
      <w:hyperlink r:id="rId14">
        <w:r>
          <w:rPr>
            <w:rFonts w:ascii="Montserrat" w:hAnsi="Montserrat"/>
            <w:color w:val="0000FF"/>
            <w:u w:val="single"/>
            <w:sz w:val="20"/>
            <w:szCs w:val="20"/>
          </w:rPr>
          <w:t>https://doi.org/10.1097/WCO.0000000000000534</w:t>
        </w:r>
      </w:hyperlink>
    </w:p>
    <w:p>
      <w:pPr>
        <w:keepNext w:val="0"/>
        <w:spacing w:before="0" w:after="30" w:line="240" w:lineRule="auto"/>
        <w:ind w:left="0" w:firstLine="0"/>
        <w:jc w:val="left"/>
        <w:widowControl w:val="0"/>
      </w:pPr>
      <w:r>
        <w:rPr>
          <w:rFonts w:ascii="Montserrat" w:hAnsi="Montserrat" w:eastAsia="Montserrat"/>
          <w:sz w:val="20"/>
        </w:rPr>
        <w:t xml:space="preserve">2.   Raedt R, et al. (2011). J Neurochem 117, 461–469. </w:t>
      </w:r>
      <w:hyperlink r:id="rId15">
        <w:r>
          <w:rPr>
            <w:rFonts w:ascii="Montserrat" w:hAnsi="Montserrat"/>
            <w:color w:val="0000FF"/>
            <w:u w:val="single"/>
            <w:sz w:val="20"/>
            <w:szCs w:val="20"/>
          </w:rPr>
          <w:t>https://doi.org/10.1111/j.1471-4159.2011.07214.x</w:t>
        </w:r>
      </w:hyperlink>
    </w:p>
    <w:p>
      <w:pPr>
        <w:keepNext w:val="0"/>
        <w:spacing w:before="0" w:after="30" w:line="240" w:lineRule="auto"/>
        <w:ind w:left="0" w:firstLine="0"/>
        <w:jc w:val="left"/>
        <w:widowControl w:val="0"/>
      </w:pPr>
      <w:r>
        <w:rPr>
          <w:rFonts w:ascii="Montserrat" w:hAnsi="Montserrat" w:eastAsia="Montserrat"/>
          <w:sz w:val="20"/>
        </w:rPr>
        <w:t xml:space="preserve">3.   Berger A, et al. (2024). Front Neurosci 18, 1296161. </w:t>
      </w:r>
      <w:hyperlink r:id="rId16">
        <w:r>
          <w:rPr>
            <w:rFonts w:ascii="Montserrat" w:hAnsi="Montserrat"/>
            <w:color w:val="0000FF"/>
            <w:u w:val="single"/>
            <w:sz w:val="20"/>
            <w:szCs w:val="20"/>
          </w:rPr>
          <w:t>https://doi.org/10.3389/fnins.2024.1296161</w:t>
        </w:r>
      </w:hyperlink>
    </w:p>
    <w:p>
      <w:pPr>
        <w:keepNext w:val="0"/>
        <w:spacing w:before="0" w:after="30" w:line="240" w:lineRule="auto"/>
        <w:ind w:left="0" w:firstLine="0"/>
        <w:jc w:val="left"/>
        <w:widowControl w:val="0"/>
      </w:pPr>
      <w:r>
        <w:rPr>
          <w:rFonts w:ascii="Montserrat" w:hAnsi="Montserrat" w:eastAsia="Montserrat"/>
          <w:sz w:val="20"/>
        </w:rPr>
        <w:t xml:space="preserve">4.   Vespa S, et al. (2022). Brain Stimul 15, 1498–1507. </w:t>
      </w:r>
      <w:hyperlink r:id="rId17">
        <w:r>
          <w:rPr>
            <w:rFonts w:ascii="Montserrat" w:hAnsi="Montserrat"/>
            <w:color w:val="0000FF"/>
            <w:u w:val="single"/>
            <w:sz w:val="20"/>
            <w:szCs w:val="20"/>
          </w:rPr>
          <w:t>https://doi.org/10.1016/j.brs.2022.11.002</w:t>
        </w:r>
      </w:hyperlink>
    </w:p>
    <w:p>
      <w:pPr>
        <w:keepNext w:val="0"/>
        <w:spacing w:before="0" w:after="30" w:line="240" w:lineRule="auto"/>
        <w:ind w:left="0" w:firstLine="0"/>
        <w:jc w:val="left"/>
        <w:widowControl w:val="0"/>
      </w:pPr>
      <w:r>
        <w:rPr>
          <w:rFonts w:ascii="Montserrat" w:hAnsi="Montserrat" w:eastAsia="Montserrat"/>
          <w:sz w:val="20"/>
        </w:rPr>
        <w:t xml:space="preserve">5.   Torres A, et al. (2025). Clin Neurophysiol 171, 67–75. </w:t>
      </w:r>
      <w:hyperlink r:id="rId18">
        <w:r>
          <w:rPr>
            <w:rFonts w:ascii="Montserrat" w:hAnsi="Montserrat"/>
            <w:color w:val="0000FF"/>
            <w:u w:val="single"/>
            <w:sz w:val="20"/>
            <w:szCs w:val="20"/>
          </w:rPr>
          <w:t>https://doi.org/10.1016/j.clinph.2025.01.006</w:t>
        </w:r>
      </w:hyperlink>
    </w:p>
    <w:sectPr w:rsidR="00597680" w:rsidRPr="004B6ACD" w:rsidSect="004A65B4">
      <w:headerReference w:type="default" r:id="rId6"/>
      <w:footerReference w:type="even" r:id="rId7"/>
      <w:footerReference w:type="default" r:id="rId8"/>
      <w:headerReference w:type="first" r:id="rId9"/>
      <w:pgSz w:w="12240" w:h="15840"/>
      <w:pgMar w:top="1247" w:right="1247" w:bottom="1247" w:left="1247"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5723D" w14:textId="77777777" w:rsidR="00AB0F6F" w:rsidRDefault="00AB0F6F">
      <w:r>
        <w:separator/>
      </w:r>
    </w:p>
  </w:endnote>
  <w:endnote w:type="continuationSeparator" w:id="0">
    <w:p w14:paraId="03BF3543" w14:textId="77777777" w:rsidR="00AB0F6F" w:rsidRDefault="00AB0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BoldMT">
    <w:panose1 w:val="020B06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ontserrat">
    <w:panose1 w:val="00000500000000000000"/>
    <w:charset w:val="4D"/>
    <w:family w:val="auto"/>
    <w:pitch w:val="variable"/>
    <w:sig w:usb0="2000020F" w:usb1="00000003" w:usb2="00000000" w:usb3="00000000" w:csb0="00000197"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A5D45" w14:textId="77777777" w:rsidR="007D67F0" w:rsidRDefault="00AE0972" w:rsidP="00892A67">
    <w:pPr>
      <w:pStyle w:val="Pieddepage"/>
      <w:framePr w:wrap="around" w:vAnchor="text" w:hAnchor="margin" w:xAlign="right" w:y="1"/>
      <w:rPr>
        <w:rStyle w:val="Numrodepage"/>
      </w:rPr>
    </w:pPr>
    <w:r>
      <w:rPr>
        <w:rStyle w:val="Numrodepage"/>
      </w:rPr>
      <w:fldChar w:fldCharType="begin"/>
    </w:r>
    <w:r w:rsidR="007D67F0">
      <w:rPr>
        <w:rStyle w:val="Numrodepage"/>
      </w:rPr>
      <w:instrText xml:space="preserve">PAGE  </w:instrText>
    </w:r>
    <w:r>
      <w:rPr>
        <w:rStyle w:val="Numrodepage"/>
      </w:rPr>
      <w:fldChar w:fldCharType="end"/>
    </w:r>
  </w:p>
  <w:p w14:paraId="0D68E8AD" w14:textId="77777777" w:rsidR="007D67F0" w:rsidRDefault="007D67F0" w:rsidP="00892A6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E92D" w14:textId="77777777" w:rsidR="007D67F0" w:rsidRPr="00892A67" w:rsidRDefault="00AE0972" w:rsidP="00892A67">
    <w:pPr>
      <w:pStyle w:val="Pieddepage"/>
      <w:framePr w:wrap="around" w:vAnchor="text" w:hAnchor="margin" w:xAlign="right" w:y="1"/>
      <w:rPr>
        <w:rStyle w:val="Numrodepage"/>
      </w:rPr>
    </w:pPr>
    <w:r w:rsidRPr="00892A67">
      <w:rPr>
        <w:rStyle w:val="Numrodepage"/>
        <w:rFonts w:asciiTheme="majorHAnsi" w:hAnsiTheme="majorHAnsi"/>
        <w:sz w:val="20"/>
      </w:rPr>
      <w:fldChar w:fldCharType="begin"/>
    </w:r>
    <w:r w:rsidR="007D67F0" w:rsidRPr="00892A67">
      <w:rPr>
        <w:rStyle w:val="Numrodepage"/>
        <w:rFonts w:asciiTheme="majorHAnsi" w:hAnsiTheme="majorHAnsi"/>
        <w:sz w:val="20"/>
      </w:rPr>
      <w:instrText xml:space="preserve">PAGE  </w:instrText>
    </w:r>
    <w:r w:rsidRPr="00892A67">
      <w:rPr>
        <w:rStyle w:val="Numrodepage"/>
        <w:rFonts w:asciiTheme="majorHAnsi" w:hAnsiTheme="majorHAnsi"/>
        <w:sz w:val="20"/>
      </w:rPr>
      <w:fldChar w:fldCharType="separate"/>
    </w:r>
    <w:r w:rsidR="00B74827">
      <w:rPr>
        <w:rStyle w:val="Numrodepage"/>
        <w:rFonts w:asciiTheme="majorHAnsi" w:hAnsiTheme="majorHAnsi"/>
        <w:noProof/>
        <w:sz w:val="20"/>
      </w:rPr>
      <w:t>2</w:t>
    </w:r>
    <w:r w:rsidRPr="00892A67">
      <w:rPr>
        <w:rStyle w:val="Numrodepage"/>
        <w:rFonts w:asciiTheme="majorHAnsi" w:hAnsiTheme="majorHAnsi"/>
        <w:sz w:val="20"/>
      </w:rPr>
      <w:fldChar w:fldCharType="end"/>
    </w:r>
  </w:p>
  <w:p w14:paraId="001F4E80" w14:textId="77777777" w:rsidR="007D67F0" w:rsidRDefault="007D67F0" w:rsidP="00892A6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E17A3" w14:textId="77777777" w:rsidR="00AB0F6F" w:rsidRDefault="00AB0F6F">
      <w:r>
        <w:separator/>
      </w:r>
    </w:p>
  </w:footnote>
  <w:footnote w:type="continuationSeparator" w:id="0">
    <w:p w14:paraId="339E1CDF" w14:textId="77777777" w:rsidR="00AB0F6F" w:rsidRDefault="00AB0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42A19" w14:textId="74F9A3E5" w:rsidR="007D67F0" w:rsidRDefault="00537FF2">
    <w:pPr>
      <w:pStyle w:val="En-tte"/>
    </w:pPr>
    <w:r>
      <w:rPr>
        <w:noProof/>
        <w:lang w:eastAsia="fr-FR"/>
      </w:rPr>
      <mc:AlternateContent>
        <mc:Choice Requires="wps">
          <w:drawing>
            <wp:anchor distT="0" distB="0" distL="114300" distR="114300" simplePos="0" relativeHeight="251659264" behindDoc="0" locked="0" layoutInCell="1" allowOverlap="1" wp14:anchorId="3AECA4D7" wp14:editId="5EAEDA4D">
              <wp:simplePos x="0" y="0"/>
              <wp:positionH relativeFrom="column">
                <wp:posOffset>-386080</wp:posOffset>
              </wp:positionH>
              <wp:positionV relativeFrom="paragraph">
                <wp:posOffset>-27940</wp:posOffset>
              </wp:positionV>
              <wp:extent cx="914400" cy="1028700"/>
              <wp:effectExtent l="0" t="0" r="0" b="12700"/>
              <wp:wrapNone/>
              <wp:docPr id="2"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0287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B8648F3" w14:textId="77777777" w:rsidR="007D67F0" w:rsidRDefault="007D67F0" w:rsidP="009067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AECA4D7" id="_x0000_t202" coordsize="21600,21600" o:spt="202" path="m,l,21600r21600,l21600,xe">
              <v:stroke joinstyle="miter"/>
              <v:path gradientshapeok="t" o:connecttype="rect"/>
            </v:shapetype>
            <v:shape id="Zone de texte 4" o:spid="_x0000_s1026" type="#_x0000_t202" style="position:absolute;margin-left:-30.4pt;margin-top:-2.2pt;width:1in;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" filled="f" stroked="f">
              <v:textbox>
                <w:txbxContent>
                  <w:p w14:paraId="3B8648F3" w14:textId="77777777" w:rsidR="007D67F0" w:rsidRDefault="007D67F0" w:rsidP="00906749"/>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1944F" w14:textId="4A9194BD" w:rsidR="007D67F0" w:rsidRDefault="0021214D">
    <w:pPr>
      <w:pStyle w:val="En-tte"/>
    </w:pPr>
    <w:r>
      <w:rPr>
        <w:noProof/>
        <w:lang w:eastAsia="fr-FR"/>
      </w:rPr>
      <w:drawing>
        <wp:inline distT="0" distB="0" distL="0" distR="0" wp14:anchorId="76BB230E" wp14:editId="4E4F9AAB">
          <wp:extent cx="1475874" cy="361253"/>
          <wp:effectExtent l="0" t="0" r="0" b="0"/>
          <wp:docPr id="6" name="Image 6" descr="../../../../../Downloads/_UCLouvain_Logo_Impression_Positif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_UCLouvain_Logo_Impression_Positif_CMJN.jpg"/>
                  <pic:cNvPicPr>
                    <a:picLocks noChangeAspect="1" noChangeArrowheads="1"/>
                  </pic:cNvPicPr>
                </pic:nvPicPr>
                <pic:blipFill rotWithShape="1">
                  <a:blip r:embed="rId1">
                    <a:extLst>
                      <a:ext uri="{28A0092B-C50C-407E-A947-70E740481C1C}">
                        <a14:useLocalDpi xmlns:a14="http://schemas.microsoft.com/office/drawing/2010/main" val="0"/>
                      </a:ext>
                    </a:extLst>
                  </a:blip>
                  <a:srcRect l="5928"/>
                  <a:stretch/>
                </pic:blipFill>
                <pic:spPr bwMode="auto">
                  <a:xfrm>
                    <a:off x="0" y="0"/>
                    <a:ext cx="1568061" cy="383818"/>
                  </a:xfrm>
                  <a:prstGeom prst="rect">
                    <a:avLst/>
                  </a:prstGeom>
                  <a:noFill/>
                  <a:ln>
                    <a:noFill/>
                  </a:ln>
                  <a:extLst>
                    <a:ext uri="{53640926-AAD7-44D8-BBD7-CCE9431645EC}">
                      <a14:shadowObscured xmlns:a14="http://schemas.microsoft.com/office/drawing/2010/main"/>
                    </a:ext>
                  </a:extLst>
                </pic:spPr>
              </pic:pic>
            </a:graphicData>
          </a:graphic>
        </wp:inline>
      </w:drawing>
    </w:r>
  </w:p>
  <w:p w14:paraId="5DA7D265" w14:textId="370EB70F" w:rsidR="0021214D" w:rsidRPr="00597680" w:rsidRDefault="0021214D" w:rsidP="00B74827">
    <w:pPr>
      <w:pStyle w:val="En-tte"/>
      <w:pBdr>
        <w:bottom w:val="single" w:sz="4" w:space="1" w:color="9D4EA7"/>
      </w:pBdr>
      <w:spacing w:line="276" w:lineRule="auto"/>
      <w:rPr>
        <w:rFonts w:ascii="Helvetica Neue Light" w:hAnsi="Helvetica Neue Light"/>
        <w:color w:val="9D4EA7"/>
        <w:sz w:val="18"/>
        <w:szCs w:val="22"/>
      </w:rPr>
    </w:pPr>
    <w:r w:rsidRPr="00597680">
      <w:rPr>
        <w:rFonts w:ascii="Helvetica Neue Light" w:hAnsi="Helvetica Neue Light"/>
        <w:color w:val="9D4EA7"/>
        <w:sz w:val="18"/>
        <w:szCs w:val="22"/>
      </w:rPr>
      <w:t>Ecole des Sciences Biomédicales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06E"/>
    <w:rsid w:val="00130434"/>
    <w:rsid w:val="001B521A"/>
    <w:rsid w:val="001C011E"/>
    <w:rsid w:val="0021214D"/>
    <w:rsid w:val="0022084D"/>
    <w:rsid w:val="00233444"/>
    <w:rsid w:val="00252476"/>
    <w:rsid w:val="00372224"/>
    <w:rsid w:val="003C667F"/>
    <w:rsid w:val="004812D9"/>
    <w:rsid w:val="004A65B4"/>
    <w:rsid w:val="004A7571"/>
    <w:rsid w:val="004B6ACD"/>
    <w:rsid w:val="00514E54"/>
    <w:rsid w:val="00537FF2"/>
    <w:rsid w:val="00597680"/>
    <w:rsid w:val="00636E71"/>
    <w:rsid w:val="006B7B0A"/>
    <w:rsid w:val="00795FF3"/>
    <w:rsid w:val="007D67F0"/>
    <w:rsid w:val="00892A67"/>
    <w:rsid w:val="00906749"/>
    <w:rsid w:val="0093301E"/>
    <w:rsid w:val="00937668"/>
    <w:rsid w:val="009D4328"/>
    <w:rsid w:val="009F20FD"/>
    <w:rsid w:val="00A10822"/>
    <w:rsid w:val="00A51470"/>
    <w:rsid w:val="00AB0F6F"/>
    <w:rsid w:val="00AC4DFA"/>
    <w:rsid w:val="00AE0972"/>
    <w:rsid w:val="00B0106E"/>
    <w:rsid w:val="00B13FBB"/>
    <w:rsid w:val="00B244DA"/>
    <w:rsid w:val="00B74827"/>
    <w:rsid w:val="00BA76C7"/>
    <w:rsid w:val="00BC1C10"/>
    <w:rsid w:val="00BD1B52"/>
    <w:rsid w:val="00BF1D2E"/>
    <w:rsid w:val="00C25C1A"/>
    <w:rsid w:val="00CE539A"/>
    <w:rsid w:val="00D0590A"/>
    <w:rsid w:val="00D207E8"/>
    <w:rsid w:val="00DA213D"/>
    <w:rsid w:val="00DB112B"/>
    <w:rsid w:val="00DC5DBF"/>
    <w:rsid w:val="00EE7961"/>
    <w:rsid w:val="00F12472"/>
    <w:rsid w:val="00FB00B0"/>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32833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93DD7"/>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2A67"/>
    <w:pPr>
      <w:tabs>
        <w:tab w:val="center" w:pos="4536"/>
        <w:tab w:val="right" w:pos="9072"/>
      </w:tabs>
    </w:pPr>
  </w:style>
  <w:style w:type="character" w:customStyle="1" w:styleId="En-tteCar">
    <w:name w:val="En-tête Car"/>
    <w:basedOn w:val="Policepardfaut"/>
    <w:link w:val="En-tte"/>
    <w:uiPriority w:val="99"/>
    <w:rsid w:val="00892A67"/>
    <w:rPr>
      <w:sz w:val="24"/>
    </w:rPr>
  </w:style>
  <w:style w:type="paragraph" w:styleId="Pieddepage">
    <w:name w:val="footer"/>
    <w:basedOn w:val="Normal"/>
    <w:link w:val="PieddepageCar"/>
    <w:unhideWhenUsed/>
    <w:rsid w:val="00892A67"/>
    <w:pPr>
      <w:tabs>
        <w:tab w:val="center" w:pos="4536"/>
        <w:tab w:val="right" w:pos="9072"/>
      </w:tabs>
    </w:pPr>
  </w:style>
  <w:style w:type="character" w:customStyle="1" w:styleId="PieddepageCar">
    <w:name w:val="Pied de page Car"/>
    <w:basedOn w:val="Policepardfaut"/>
    <w:link w:val="Pieddepage"/>
    <w:uiPriority w:val="99"/>
    <w:rsid w:val="00892A67"/>
    <w:rPr>
      <w:sz w:val="24"/>
    </w:rPr>
  </w:style>
  <w:style w:type="character" w:styleId="Numrodepage">
    <w:name w:val="page number"/>
    <w:basedOn w:val="Policepardfaut"/>
    <w:uiPriority w:val="99"/>
    <w:semiHidden/>
    <w:unhideWhenUsed/>
    <w:rsid w:val="00892A67"/>
  </w:style>
  <w:style w:type="paragraph" w:customStyle="1" w:styleId="Facen-tte">
    <w:name w:val="Fac en-tête"/>
    <w:basedOn w:val="Normal"/>
    <w:uiPriority w:val="99"/>
    <w:rsid w:val="00906749"/>
    <w:pPr>
      <w:widowControl w:val="0"/>
      <w:suppressAutoHyphens/>
      <w:autoSpaceDE w:val="0"/>
      <w:autoSpaceDN w:val="0"/>
      <w:adjustRightInd w:val="0"/>
      <w:spacing w:line="220" w:lineRule="atLeast"/>
      <w:textAlignment w:val="baseline"/>
    </w:pPr>
    <w:rPr>
      <w:rFonts w:ascii="Arial-BoldMT" w:eastAsia="MS Mincho" w:hAnsi="Arial-BoldMT" w:cs="Arial-BoldMT"/>
      <w:b/>
      <w:bCs/>
      <w:color w:val="000075"/>
      <w:sz w:val="18"/>
      <w:szCs w:val="18"/>
      <w:lang w:val="en-US" w:eastAsia="fr-FR"/>
    </w:rPr>
  </w:style>
  <w:style w:type="paragraph" w:styleId="Titre">
    <w:name w:val="Title"/>
    <w:basedOn w:val="Normal"/>
    <w:link w:val="TitreCar"/>
    <w:qFormat/>
    <w:rsid w:val="00597680"/>
    <w:pPr>
      <w:jc w:val="center"/>
    </w:pPr>
    <w:rPr>
      <w:rFonts w:ascii="Times New Roman" w:eastAsia="Times New Roman" w:hAnsi="Times New Roman" w:cs="Times New Roman"/>
      <w:lang w:val="fr-BE" w:eastAsia="fr-FR"/>
    </w:rPr>
  </w:style>
  <w:style w:type="character" w:customStyle="1" w:styleId="TitreCar">
    <w:name w:val="Titre Car"/>
    <w:basedOn w:val="Policepardfaut"/>
    <w:link w:val="Titre"/>
    <w:rsid w:val="00597680"/>
    <w:rPr>
      <w:rFonts w:ascii="Times New Roman" w:eastAsia="Times New Roman" w:hAnsi="Times New Roman" w:cs="Times New Roman"/>
      <w:sz w:val="24"/>
      <w:lang w:val="fr-BE" w:eastAsia="fr-FR"/>
    </w:rPr>
  </w:style>
  <w:style w:type="paragraph" w:styleId="Sous-titre">
    <w:name w:val="Subtitle"/>
    <w:basedOn w:val="Normal"/>
    <w:link w:val="Sous-titreCar"/>
    <w:qFormat/>
    <w:rsid w:val="00597680"/>
    <w:pPr>
      <w:jc w:val="center"/>
    </w:pPr>
    <w:rPr>
      <w:rFonts w:ascii="Times New Roman" w:eastAsia="Times New Roman" w:hAnsi="Times New Roman" w:cs="Times New Roman"/>
      <w:lang w:val="fr-BE" w:eastAsia="fr-FR"/>
    </w:rPr>
  </w:style>
  <w:style w:type="character" w:customStyle="1" w:styleId="Sous-titreCar">
    <w:name w:val="Sous-titre Car"/>
    <w:basedOn w:val="Policepardfaut"/>
    <w:link w:val="Sous-titre"/>
    <w:rsid w:val="00597680"/>
    <w:rPr>
      <w:rFonts w:ascii="Times New Roman" w:eastAsia="Times New Roman" w:hAnsi="Times New Roman" w:cs="Times New Roman"/>
      <w:sz w:val="24"/>
      <w:lang w:val="fr-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12" Type="http://schemas.openxmlformats.org/officeDocument/2006/relationships/hyperlink" Target="mailto:riem.eltahry@uclouvain.be" TargetMode="External"/><Relationship Id="rId13" Type="http://schemas.openxmlformats.org/officeDocument/2006/relationships/hyperlink" Target="https://www.enlab.be/" TargetMode="External"/><Relationship Id="rId14" Type="http://schemas.openxmlformats.org/officeDocument/2006/relationships/hyperlink" Target="https://doi.org/10.1097/WCO.0000000000000534" TargetMode="External"/><Relationship Id="rId15" Type="http://schemas.openxmlformats.org/officeDocument/2006/relationships/hyperlink" Target="https://doi.org/10.1111/j.1471-4159.2011.07214.x" TargetMode="External"/><Relationship Id="rId16" Type="http://schemas.openxmlformats.org/officeDocument/2006/relationships/hyperlink" Target="https://doi.org/10.3389/fnins.2024.1296161" TargetMode="External"/><Relationship Id="rId17" Type="http://schemas.openxmlformats.org/officeDocument/2006/relationships/hyperlink" Target="https://doi.org/10.1016/j.brs.2022.11.002" TargetMode="External"/><Relationship Id="rId18" Type="http://schemas.openxmlformats.org/officeDocument/2006/relationships/hyperlink" Target="https://doi.org/10.1016/j.clinph.2025.01.00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96</Words>
  <Characters>528</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de Duve Institute</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De Smet</dc:creator>
  <cp:keywords/>
  <cp:lastModifiedBy>Charles De Smet</cp:lastModifiedBy>
  <cp:revision>2</cp:revision>
  <cp:lastPrinted>2018-09-21T09:51:00Z</cp:lastPrinted>
  <dcterms:created xsi:type="dcterms:W3CDTF">2025-07-16T14:20:00Z</dcterms:created>
  <dcterms:modified xsi:type="dcterms:W3CDTF">2025-07-16T14:20:00Z</dcterms:modified>
</cp:coreProperties>
</file>